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四川川投新能源有限公司</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关于所属川投（乡城）新能源有限公司、马尔康川投新能源有限公司专项法律服务机构公开比选结果的公示</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根据川投（乡城）新能源有限公司、马尔康川投新能源有限公司专项法律服务机构选聘公开比选文件及评审办法，评审委员会对所有比选申请人递交的谈判文件进行了评审并进行了现场谈判，现将中选候选人予以公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中选人：北京金诚同达（成都）律师事务所</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公示日期为2024年4月19日至2024年4月21日，各有关当事人对中选人有异议的，可以在公示期内以书面形式向四川川投新能源有限公司提出质疑，逾期不再受理。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电话：028-86090737</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邮箱：1484868578@qq.com</w:t>
      </w:r>
    </w:p>
    <w:p>
      <w:pPr>
        <w:keepNext w:val="0"/>
        <w:keepLines w:val="0"/>
        <w:pageBreakBefore w:val="0"/>
        <w:widowControl w:val="0"/>
        <w:kinsoku/>
        <w:wordWrap/>
        <w:overflowPunct/>
        <w:topLinePunct w:val="0"/>
        <w:autoSpaceDE/>
        <w:autoSpaceDN/>
        <w:bidi w:val="0"/>
        <w:adjustRightInd/>
        <w:snapToGrid/>
        <w:spacing w:line="579" w:lineRule="exact"/>
        <w:jc w:val="right"/>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right"/>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righ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四川川投新能源有限公司</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2024年4月19日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550184"/>
    <w:rsid w:val="0EEE1EC3"/>
    <w:rsid w:val="110E7289"/>
    <w:rsid w:val="49CA6BDD"/>
    <w:rsid w:val="7E550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15" w:lineRule="atLeast"/>
      <w:ind w:firstLine="420"/>
      <w:textAlignment w:val="baseline"/>
    </w:pPr>
    <w:rPr>
      <w:rFonts w:ascii="宋体"/>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Office_11.8.6.11546_F1E327BC-269C-435d-A152-05C5408002CA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2024-01-17T07:45:00Z</dcterms:created>
  <dc:creator>袁蕾</dc:creator>
  <cp:lastModifiedBy>袁蕾</cp:lastModifiedBy>
  <dcterms:modified xsi:type="dcterms:W3CDTF">2024-04-19T03:12:04Z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2052-11.8.6.11546</vt:lpwstr>
  </property>
  <property fmtid="{D5CDD505-2E9C-101B-9397-08002B2CF9AE}" pid="3" name="ICV">
    <vt:lpwstr>29E29B0510F341D4A50419EF14A62EC8</vt:lpwstr>
  </property>
</Properties>
</file>