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四川川投新能源有限公司</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关于所属川投（盐源）新能源有限公司、川投（普格）新能源有限公司专项法律服务机构公开比选结果的公示</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根据川投（盐源）新能源有限公司、川投（普格）新能源有限公司专项法律服务机构选聘公开比选文件及评审办法，评审委员会对所有比选申请人递交的谈判文件进行了评审并进行了现场谈判，现将中选候选人予以公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中选人</w:t>
      </w:r>
      <w:bookmarkStart w:id="0" w:name="_GoBack"/>
      <w:bookmarkEnd w:id="0"/>
      <w:r>
        <w:rPr>
          <w:rFonts w:hint="eastAsia" w:ascii="仿宋" w:hAnsi="仿宋" w:eastAsia="仿宋" w:cs="仿宋"/>
          <w:b w:val="0"/>
          <w:bCs w:val="0"/>
          <w:sz w:val="32"/>
          <w:szCs w:val="32"/>
          <w:lang w:val="en-US" w:eastAsia="zh-CN"/>
        </w:rPr>
        <w:t>：北京环球（成都）律师事务所</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公示日期为2024年4月19日至2024年4月21日，各有关当事人对中选人有异议的，可以在公示期内以书面形式向四川川投新能源有限公司提出质疑，逾期不再受理。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电话：028-86090737</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邮箱：1484868578@qq.com</w:t>
      </w: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eastAsia" w:ascii="仿宋" w:hAnsi="仿宋" w:eastAsia="仿宋" w:cs="仿宋"/>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right"/>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四川川投新能源有限公司</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2024年4月19日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550184"/>
    <w:rsid w:val="05F42F51"/>
    <w:rsid w:val="27E844AF"/>
    <w:rsid w:val="3A170CD5"/>
    <w:rsid w:val="49CA6BDD"/>
    <w:rsid w:val="66A26BD5"/>
    <w:rsid w:val="7E550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adjustRightInd w:val="0"/>
      <w:spacing w:line="315" w:lineRule="atLeast"/>
      <w:ind w:firstLine="420"/>
      <w:textAlignment w:val="baseline"/>
    </w:pPr>
    <w:rPr>
      <w:rFonts w:ascii="宋体"/>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2024-01-17T07:45:00Z</dcterms:created>
  <dc:creator>袁蕾</dc:creator>
  <cp:lastModifiedBy>袁蕾</cp:lastModifiedBy>
  <dcterms:modified xsi:type="dcterms:W3CDTF">2024-04-19T03:11:48Z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BE4C5AE917554B65A4A9DA5F8E5978AA</vt:lpwstr>
  </property>
</Properties>
</file>