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r>
        <w:rPr>
          <w:rFonts w:hint="eastAsia"/>
          <w:b/>
          <w:sz w:val="44"/>
          <w:szCs w:val="44"/>
        </w:rPr>
        <w:t>川投（资阳）燃气发电有限公司</w:t>
      </w:r>
      <w:bookmarkStart w:id="23" w:name="_GoBack"/>
      <w:bookmarkEnd w:id="23"/>
    </w:p>
    <w:p>
      <w:pPr>
        <w:spacing w:line="360" w:lineRule="auto"/>
        <w:jc w:val="center"/>
        <w:rPr>
          <w:rFonts w:hint="eastAsia" w:eastAsia="宋体"/>
          <w:b/>
          <w:sz w:val="48"/>
          <w:szCs w:val="48"/>
          <w:lang w:eastAsia="zh-CN"/>
        </w:rPr>
      </w:pPr>
      <w:r>
        <w:rPr>
          <w:rFonts w:hint="eastAsia"/>
          <w:b/>
          <w:sz w:val="36"/>
          <w:szCs w:val="36"/>
          <w:lang w:eastAsia="zh-CN"/>
        </w:rPr>
        <w:t>CEMS维护外委</w:t>
      </w:r>
    </w:p>
    <w:p>
      <w:pPr>
        <w:spacing w:line="360" w:lineRule="auto"/>
        <w:jc w:val="center"/>
        <w:rPr>
          <w:rFonts w:hint="default"/>
          <w:b/>
          <w:sz w:val="36"/>
          <w:szCs w:val="36"/>
          <w:lang w:val="en-US" w:eastAsia="zh-CN"/>
        </w:rPr>
      </w:pPr>
      <w:r>
        <w:rPr>
          <w:rFonts w:hint="eastAsia"/>
          <w:b/>
          <w:sz w:val="36"/>
          <w:szCs w:val="36"/>
          <w:lang w:val="en-US" w:eastAsia="zh-CN"/>
        </w:rPr>
        <w:t>比选公告</w:t>
      </w:r>
    </w:p>
    <w:p>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rPr>
        <w:t>计划2024年度实现双机投产运营。</w:t>
      </w:r>
    </w:p>
    <w:p>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CEMS维护外委</w:t>
      </w:r>
      <w:r>
        <w:rPr>
          <w:rFonts w:hint="eastAsia" w:ascii="仿宋_GB2312" w:eastAsia="仿宋_GB2312"/>
          <w:sz w:val="24"/>
        </w:rPr>
        <w:t>中标人，欢迎符合资质条件的潜在申请人参加比选活动。</w:t>
      </w:r>
    </w:p>
    <w:p>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2189"/>
      <w:bookmarkStart w:id="1" w:name="_Toc1633"/>
      <w:bookmarkStart w:id="2" w:name="_Toc16968"/>
      <w:r>
        <w:rPr>
          <w:rFonts w:hint="eastAsia" w:ascii="宋体" w:hAnsi="宋体" w:eastAsia="宋体" w:cs="宋体"/>
          <w:b/>
          <w:bCs/>
          <w:kern w:val="2"/>
          <w:sz w:val="24"/>
          <w:lang w:val="en-US" w:eastAsia="zh-CN"/>
        </w:rPr>
        <w:t>一、</w:t>
      </w:r>
      <w:r>
        <w:rPr>
          <w:rFonts w:hint="eastAsia" w:ascii="宋体" w:hAnsi="宋体" w:eastAsia="宋体" w:cs="宋体"/>
          <w:b/>
          <w:bCs/>
          <w:kern w:val="2"/>
          <w:sz w:val="24"/>
        </w:rPr>
        <w:t>委托的主要工作内容</w:t>
      </w:r>
      <w:bookmarkEnd w:id="0"/>
      <w:bookmarkEnd w:id="1"/>
      <w:bookmarkEnd w:id="2"/>
    </w:p>
    <w:p>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eastAsia="zh-CN"/>
        </w:rPr>
        <w:t>CEMS维护外委</w:t>
      </w:r>
      <w:r>
        <w:rPr>
          <w:rFonts w:hint="eastAsia" w:ascii="仿宋_GB2312" w:eastAsia="仿宋_GB2312"/>
          <w:sz w:val="24"/>
        </w:rPr>
        <w:t>，</w:t>
      </w:r>
      <w:r>
        <w:rPr>
          <w:rFonts w:hint="eastAsia" w:ascii="仿宋_GB2312" w:eastAsia="仿宋_GB2312"/>
          <w:sz w:val="24"/>
          <w:lang w:val="en-US" w:eastAsia="zh-CN"/>
        </w:rPr>
        <w:t>暂定供货服务期：2024年6月1日至2025年5月31日（具体时间以比选人通知为准）。</w:t>
      </w:r>
    </w:p>
    <w:p>
      <w:pPr>
        <w:spacing w:line="560" w:lineRule="exact"/>
        <w:ind w:firstLine="480" w:firstLineChars="200"/>
        <w:rPr>
          <w:rFonts w:hint="default"/>
          <w:lang w:val="en-US"/>
        </w:rPr>
      </w:pPr>
      <w:r>
        <w:rPr>
          <w:rFonts w:hint="eastAsia" w:ascii="仿宋_GB2312" w:eastAsia="仿宋_GB2312"/>
          <w:sz w:val="24"/>
          <w:lang w:val="en-US" w:eastAsia="zh-CN"/>
        </w:rPr>
        <w:t>工作范围：包括但不限于#1、#2机组CEMS系统各设备及附件的维修维护、备件更换、台账记录及迎检相关维护的资料准备等工作等。具体服务范围、工作内容及技术标准详见《CEMS维护外委技术规范书》。</w:t>
      </w:r>
    </w:p>
    <w:p>
      <w:pPr>
        <w:spacing w:line="560" w:lineRule="exact"/>
        <w:ind w:firstLine="482" w:firstLineChars="200"/>
        <w:outlineLvl w:val="1"/>
        <w:rPr>
          <w:rFonts w:hint="eastAsia" w:ascii="宋体" w:hAnsi="宋体" w:eastAsia="宋体" w:cs="宋体"/>
          <w:b/>
          <w:bCs/>
          <w:kern w:val="2"/>
          <w:sz w:val="24"/>
        </w:rPr>
      </w:pPr>
      <w:bookmarkStart w:id="3" w:name="_Toc23118"/>
      <w:bookmarkStart w:id="4" w:name="_Toc1492"/>
      <w:bookmarkStart w:id="5" w:name="_Toc14610"/>
      <w:r>
        <w:rPr>
          <w:rFonts w:hint="eastAsia" w:ascii="宋体" w:hAnsi="宋体" w:eastAsia="宋体" w:cs="宋体"/>
          <w:b/>
          <w:bCs/>
          <w:kern w:val="2"/>
          <w:sz w:val="24"/>
        </w:rPr>
        <w:t>二、对比选申请人的资格要求</w:t>
      </w:r>
      <w:bookmarkEnd w:id="3"/>
      <w:bookmarkEnd w:id="4"/>
      <w:bookmarkEnd w:id="5"/>
    </w:p>
    <w:p>
      <w:pPr>
        <w:spacing w:line="540" w:lineRule="exact"/>
        <w:ind w:firstLine="480" w:firstLineChars="200"/>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（一）比选申请人应具备独立法人资格，具有有效的营业执照;</w:t>
      </w:r>
    </w:p>
    <w:p>
      <w:pPr>
        <w:spacing w:line="54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比选申请人近5年(</w:t>
      </w:r>
      <w:r>
        <w:rPr>
          <w:rFonts w:hint="eastAsia" w:ascii="仿宋_GB2312" w:eastAsia="仿宋_GB2312"/>
          <w:sz w:val="24"/>
          <w:lang w:val="en-US" w:eastAsia="zh-CN"/>
        </w:rPr>
        <w:t>2019年1月1日至投标截止日止</w:t>
      </w:r>
      <w:r>
        <w:rPr>
          <w:rFonts w:hint="eastAsia" w:ascii="仿宋_GB2312" w:hAnsi="仿宋_GB2312" w:eastAsia="仿宋_GB2312" w:cs="仿宋_GB2312"/>
          <w:b w:val="0"/>
          <w:bCs w:val="0"/>
          <w:kern w:val="2"/>
          <w:sz w:val="24"/>
          <w:szCs w:val="24"/>
          <w:lang w:val="en-US" w:eastAsia="zh-CN" w:bidi="ar-SA"/>
        </w:rPr>
        <w:t>)具有至少3个火力发电公司的CEMS维护业绩(合同服务期至少1年)。</w:t>
      </w:r>
    </w:p>
    <w:bookmarkEnd w:id="6"/>
    <w:p>
      <w:pPr>
        <w:spacing w:line="54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（三）本项目不接受联合体参选。</w:t>
      </w:r>
    </w:p>
    <w:p>
      <w:pPr>
        <w:spacing w:line="540" w:lineRule="exact"/>
        <w:ind w:firstLine="482" w:firstLineChars="200"/>
        <w:outlineLvl w:val="1"/>
        <w:rPr>
          <w:rFonts w:hint="eastAsia" w:ascii="宋体" w:hAnsi="宋体" w:eastAsia="宋体" w:cs="宋体"/>
          <w:b/>
          <w:bCs/>
          <w:kern w:val="2"/>
          <w:sz w:val="24"/>
        </w:rPr>
      </w:pPr>
      <w:bookmarkStart w:id="7" w:name="_Toc17293"/>
      <w:bookmarkStart w:id="8" w:name="_Toc11623"/>
      <w:bookmarkStart w:id="9"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auto"/>
          <w:sz w:val="24"/>
          <w:highlight w:val="none"/>
        </w:rPr>
        <w:t>请于2024年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lang w:val="en-US" w:eastAsia="zh-CN"/>
        </w:rPr>
        <w:t>21</w:t>
      </w:r>
      <w:r>
        <w:rPr>
          <w:rFonts w:hint="eastAsia" w:ascii="仿宋_GB2312" w:hAnsi="仿宋_GB2312" w:eastAsia="仿宋_GB2312" w:cs="仿宋_GB2312"/>
          <w:color w:val="auto"/>
          <w:sz w:val="24"/>
          <w:highlight w:val="none"/>
        </w:rPr>
        <w:t>日17时</w:t>
      </w:r>
      <w:r>
        <w:rPr>
          <w:rFonts w:hint="eastAsia" w:ascii="仿宋_GB2312" w:hAnsi="仿宋_GB2312" w:eastAsia="仿宋_GB2312" w:cs="仿宋_GB2312"/>
          <w:sz w:val="24"/>
        </w:rPr>
        <w:t>之前登录天府阳光采购平台（http://scig.tfygcgfw.com/），完成注册下载比选资料（比选文件等）。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注：天府阳光采购服务平台电子标书收费标准：人民币50 元/套，售后不退。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pPr>
        <w:spacing w:line="560" w:lineRule="exact"/>
        <w:ind w:firstLine="482" w:firstLineChars="200"/>
        <w:outlineLvl w:val="1"/>
        <w:rPr>
          <w:rFonts w:hint="eastAsia" w:ascii="宋体" w:hAnsi="宋体" w:eastAsia="宋体" w:cs="宋体"/>
          <w:b/>
          <w:bCs/>
          <w:kern w:val="2"/>
          <w:sz w:val="24"/>
        </w:rPr>
      </w:pPr>
      <w:bookmarkStart w:id="10" w:name="_Toc28043"/>
      <w:bookmarkStart w:id="11" w:name="_Toc21487"/>
      <w:bookmarkStart w:id="12" w:name="_Toc12991"/>
      <w:r>
        <w:rPr>
          <w:rFonts w:hint="eastAsia" w:ascii="宋体" w:hAnsi="宋体" w:eastAsia="宋体" w:cs="宋体"/>
          <w:b/>
          <w:bCs/>
          <w:kern w:val="2"/>
          <w:sz w:val="24"/>
        </w:rPr>
        <w:t>四、递交比选申请文件截止时间及地点</w:t>
      </w:r>
      <w:bookmarkEnd w:id="10"/>
      <w:bookmarkEnd w:id="11"/>
      <w:bookmarkEnd w:id="12"/>
    </w:p>
    <w:p>
      <w:pPr>
        <w:spacing w:line="360" w:lineRule="auto"/>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none"/>
        </w:rPr>
        <w:t>：2024年</w:t>
      </w:r>
      <w:r>
        <w:rPr>
          <w:rFonts w:hint="eastAsia" w:ascii="仿宋_GB2312" w:hAnsi="仿宋_GB2312" w:eastAsia="仿宋_GB2312" w:cs="仿宋_GB2312"/>
          <w:b/>
          <w:bCs/>
          <w:sz w:val="24"/>
          <w:highlight w:val="none"/>
          <w:u w:val="single"/>
        </w:rPr>
        <w:t xml:space="preserve"> </w:t>
      </w:r>
      <w:r>
        <w:rPr>
          <w:rFonts w:hint="eastAsia" w:ascii="仿宋_GB2312" w:hAnsi="仿宋_GB2312" w:eastAsia="仿宋_GB2312" w:cs="仿宋_GB2312"/>
          <w:b/>
          <w:bCs/>
          <w:sz w:val="24"/>
          <w:highlight w:val="none"/>
          <w:u w:val="single"/>
          <w:lang w:val="en-US" w:eastAsia="zh-CN"/>
        </w:rPr>
        <w:t>4</w:t>
      </w:r>
      <w:r>
        <w:rPr>
          <w:rFonts w:hint="eastAsia" w:ascii="仿宋_GB2312" w:hAnsi="仿宋_GB2312" w:eastAsia="仿宋_GB2312" w:cs="仿宋_GB2312"/>
          <w:b/>
          <w:bCs/>
          <w:sz w:val="24"/>
          <w:highlight w:val="none"/>
        </w:rPr>
        <w:t>月</w:t>
      </w:r>
      <w:r>
        <w:rPr>
          <w:rFonts w:hint="eastAsia" w:ascii="仿宋_GB2312" w:hAnsi="仿宋_GB2312" w:eastAsia="仿宋_GB2312" w:cs="仿宋_GB2312"/>
          <w:b/>
          <w:bCs/>
          <w:sz w:val="24"/>
          <w:highlight w:val="none"/>
          <w:lang w:val="en-US" w:eastAsia="zh-CN"/>
        </w:rPr>
        <w:t>29</w:t>
      </w:r>
      <w:r>
        <w:rPr>
          <w:rFonts w:hint="eastAsia" w:ascii="仿宋_GB2312" w:hAnsi="仿宋_GB2312" w:eastAsia="仿宋_GB2312" w:cs="仿宋_GB2312"/>
          <w:b/>
          <w:bCs/>
          <w:sz w:val="24"/>
          <w:highlight w:val="none"/>
          <w:u w:val="single"/>
        </w:rPr>
        <w:t xml:space="preserve"> </w:t>
      </w:r>
      <w:r>
        <w:rPr>
          <w:rFonts w:hint="eastAsia" w:ascii="仿宋_GB2312" w:hAnsi="仿宋_GB2312" w:eastAsia="仿宋_GB2312" w:cs="仿宋_GB2312"/>
          <w:b/>
          <w:bCs/>
          <w:sz w:val="24"/>
          <w:highlight w:val="none"/>
        </w:rPr>
        <w:t>日14:00。逾期送达或未按制定地址送达的均不予受理。</w:t>
      </w:r>
    </w:p>
    <w:p>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2楼（计</w:t>
      </w:r>
      <w:r>
        <w:rPr>
          <w:rFonts w:hint="eastAsia" w:ascii="方正仿宋_GB2312" w:hAnsi="方正仿宋_GB2312" w:eastAsia="方正仿宋_GB2312" w:cs="方正仿宋_GB2312"/>
          <w:b/>
          <w:bCs/>
          <w:sz w:val="24"/>
        </w:rPr>
        <w:t>划</w:t>
      </w:r>
      <w:r>
        <w:rPr>
          <w:rFonts w:hint="eastAsia" w:ascii="仿宋_GB2312" w:hAnsi="Times New Roman" w:eastAsia="仿宋_GB2312" w:cs="Times New Roman"/>
          <w:b/>
          <w:bCs/>
          <w:sz w:val="24"/>
        </w:rPr>
        <w:t>物资部），时间以比选人签收时间为准</w:t>
      </w:r>
      <w:r>
        <w:rPr>
          <w:rFonts w:hint="eastAsia" w:ascii="仿宋_GB2312" w:hAnsi="Times New Roman" w:eastAsia="仿宋_GB2312" w:cs="Times New Roman"/>
          <w:b/>
          <w:bCs/>
          <w:sz w:val="24"/>
          <w:lang w:eastAsia="zh-CN"/>
        </w:rPr>
        <w:t>。</w:t>
      </w:r>
    </w:p>
    <w:p>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lang w:val="en-US" w:eastAsia="zh-CN"/>
        </w:rPr>
        <w:t>办公室刚搬迁到现场，请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生产综合楼</w:t>
      </w:r>
      <w:r>
        <w:rPr>
          <w:rFonts w:hint="eastAsia" w:ascii="仿宋_GB2312" w:hAnsi="Times New Roman" w:eastAsia="仿宋_GB2312" w:cs="Times New Roman"/>
          <w:b/>
          <w:bCs/>
          <w:sz w:val="24"/>
        </w:rPr>
        <w:t>2楼（计划物资部）。</w:t>
      </w:r>
      <w:r>
        <w:rPr>
          <w:rFonts w:hint="eastAsia" w:ascii="仿宋_GB2312" w:hAnsi="仿宋_GB2312" w:eastAsia="仿宋_GB2312" w:cs="仿宋_GB2312"/>
          <w:b/>
          <w:bCs/>
          <w:sz w:val="24"/>
        </w:rPr>
        <w:t>比选申请文件</w:t>
      </w:r>
      <w:r>
        <w:rPr>
          <w:rFonts w:hint="eastAsia" w:ascii="方正仿宋_GB2312" w:hAnsi="方正仿宋_GB2312" w:eastAsia="方正仿宋_GB2312" w:cs="方正仿宋_GB2312"/>
          <w:b/>
          <w:bCs/>
          <w:sz w:val="24"/>
          <w:u w:val="single"/>
        </w:rPr>
        <w:t>正本1套，副本</w:t>
      </w:r>
      <w:r>
        <w:rPr>
          <w:rFonts w:hint="eastAsia" w:ascii="方正仿宋_GB2312" w:hAnsi="方正仿宋_GB2312" w:eastAsia="方正仿宋_GB2312" w:cs="方正仿宋_GB2312"/>
          <w:b/>
          <w:bCs/>
          <w:sz w:val="24"/>
          <w:u w:val="single"/>
          <w:lang w:val="en-US" w:eastAsia="zh-CN"/>
        </w:rPr>
        <w:t>1</w:t>
      </w:r>
      <w:r>
        <w:rPr>
          <w:rFonts w:hint="eastAsia" w:ascii="方正仿宋_GB2312" w:hAnsi="方正仿宋_GB2312" w:eastAsia="方正仿宋_GB2312" w:cs="方正仿宋_GB2312"/>
          <w:b/>
          <w:bCs/>
          <w:sz w:val="24"/>
          <w:u w:val="singl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个（内含签字盖章后</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lang w:val="en-US" w:eastAsia="zh-CN"/>
        </w:rPr>
        <w:t>正本</w:t>
      </w:r>
      <w:r>
        <w:rPr>
          <w:rFonts w:hint="eastAsia" w:ascii="仿宋_GB2312" w:hAnsi="仿宋_GB2312" w:eastAsia="仿宋_GB2312" w:cs="仿宋_GB2312"/>
          <w:sz w:val="24"/>
        </w:rPr>
        <w:t>扫描版*.PDF）。逾期送达或未送达到指定地点的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pPr>
        <w:spacing w:line="560" w:lineRule="exact"/>
        <w:ind w:firstLine="482" w:firstLineChars="200"/>
        <w:outlineLvl w:val="1"/>
        <w:rPr>
          <w:rFonts w:hint="eastAsia" w:ascii="宋体" w:hAnsi="宋体" w:eastAsia="宋体" w:cs="宋体"/>
          <w:b/>
          <w:bCs/>
          <w:sz w:val="24"/>
        </w:rPr>
      </w:pPr>
      <w:bookmarkStart w:id="13" w:name="_Toc3286"/>
      <w:bookmarkStart w:id="14" w:name="_Toc30322"/>
      <w:bookmarkStart w:id="15" w:name="_Toc30519"/>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13"/>
      <w:bookmarkEnd w:id="14"/>
      <w:bookmarkEnd w:id="15"/>
    </w:p>
    <w:p>
      <w:pPr>
        <w:spacing w:line="360" w:lineRule="auto"/>
        <w:rPr>
          <w:rFonts w:ascii="仿宋_GB2312" w:hAnsi="仿宋_GB2312" w:eastAsia="仿宋_GB2312" w:cs="仿宋_GB2312"/>
          <w:color w:val="FF0000"/>
          <w:sz w:val="24"/>
          <w:highlight w:val="none"/>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ascii="仿宋_GB2312" w:hAnsi="仿宋_GB2312" w:eastAsia="仿宋_GB2312" w:cs="仿宋_GB2312"/>
          <w:sz w:val="24"/>
          <w:highlight w:val="none"/>
        </w:rPr>
        <w:t>202</w:t>
      </w:r>
      <w:r>
        <w:rPr>
          <w:rFonts w:hint="eastAsia" w:ascii="仿宋_GB2312" w:hAnsi="仿宋_GB2312" w:eastAsia="仿宋_GB2312" w:cs="仿宋_GB2312"/>
          <w:sz w:val="24"/>
          <w:highlight w:val="none"/>
        </w:rPr>
        <w:t>4年</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29</w:t>
      </w:r>
      <w:r>
        <w:rPr>
          <w:rFonts w:hint="eastAsia" w:ascii="仿宋_GB2312" w:hAnsi="仿宋_GB2312" w:eastAsia="仿宋_GB2312" w:cs="仿宋_GB2312"/>
          <w:sz w:val="24"/>
          <w:highlight w:val="none"/>
        </w:rPr>
        <w:t>日</w:t>
      </w:r>
      <w:r>
        <w:rPr>
          <w:rFonts w:ascii="仿宋_GB2312" w:hAnsi="仿宋_GB2312" w:eastAsia="仿宋_GB2312" w:cs="仿宋_GB2312"/>
          <w:sz w:val="24"/>
          <w:highlight w:val="none"/>
        </w:rPr>
        <w:t>14:00</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pPr>
        <w:adjustRightInd/>
        <w:snapToGrid/>
        <w:spacing w:line="560" w:lineRule="exact"/>
        <w:ind w:firstLine="482" w:firstLineChars="200"/>
        <w:outlineLvl w:val="1"/>
        <w:rPr>
          <w:rFonts w:hint="eastAsia" w:ascii="宋体" w:hAnsi="宋体" w:eastAsia="宋体" w:cs="宋体"/>
          <w:b/>
          <w:bCs/>
          <w:sz w:val="24"/>
          <w:szCs w:val="24"/>
        </w:rPr>
      </w:pPr>
      <w:bookmarkStart w:id="16" w:name="_Toc30891"/>
      <w:bookmarkStart w:id="17" w:name="_Toc5542"/>
      <w:bookmarkStart w:id="18" w:name="_Toc6227"/>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16"/>
      <w:bookmarkEnd w:id="17"/>
      <w:bookmarkEnd w:id="18"/>
    </w:p>
    <w:p>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pPr>
        <w:spacing w:line="560" w:lineRule="exact"/>
        <w:ind w:firstLine="482" w:firstLineChars="200"/>
        <w:outlineLvl w:val="1"/>
        <w:rPr>
          <w:rFonts w:hint="eastAsia" w:ascii="宋体" w:hAnsi="宋体" w:eastAsia="宋体" w:cs="宋体"/>
          <w:b/>
          <w:bCs/>
          <w:sz w:val="24"/>
          <w:szCs w:val="24"/>
        </w:rPr>
      </w:pPr>
      <w:bookmarkStart w:id="19" w:name="_Toc13188"/>
      <w:bookmarkStart w:id="20" w:name="_Toc29487"/>
      <w:bookmarkStart w:id="21" w:name="_Toc17140"/>
      <w:bookmarkStart w:id="22"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19"/>
      <w:bookmarkEnd w:id="20"/>
      <w:bookmarkEnd w:id="21"/>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生产综合楼</w:t>
      </w:r>
      <w:r>
        <w:rPr>
          <w:rFonts w:hint="eastAsia" w:ascii="仿宋_GB2312" w:hAnsi="仿宋_GB2312" w:eastAsia="仿宋_GB2312" w:cs="仿宋_GB2312"/>
          <w:sz w:val="24"/>
        </w:rPr>
        <w:t>2楼（计划物资部）</w:t>
      </w:r>
    </w:p>
    <w:p>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pPr>
        <w:tabs>
          <w:tab w:val="left" w:pos="7740"/>
        </w:tabs>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pPr>
        <w:tabs>
          <w:tab w:val="left" w:pos="7740"/>
        </w:tabs>
        <w:spacing w:line="560" w:lineRule="exact"/>
        <w:ind w:firstLine="480" w:firstLineChars="200"/>
        <w:rPr>
          <w:rFonts w:hint="eastAsia"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18316610308</w:t>
      </w:r>
    </w:p>
    <w:p>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16 </w:t>
      </w:r>
      <w:r>
        <w:rPr>
          <w:rFonts w:hint="eastAsia" w:ascii="仿宋_GB2312" w:hAnsi="仿宋_GB2312" w:eastAsia="仿宋_GB2312" w:cs="仿宋_GB2312"/>
          <w:sz w:val="24"/>
        </w:rPr>
        <w:t>日</w:t>
      </w:r>
    </w:p>
    <w:bookmarkEnd w:id="22"/>
    <w:p>
      <w:pPr>
        <w:spacing w:line="560" w:lineRule="exact"/>
        <w:ind w:firstLine="480" w:firstLineChars="200"/>
        <w:rPr>
          <w:rFonts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66B211D-5FF3-4B6C-9625-6626F6B31379}"/>
  </w:font>
  <w:font w:name="仿宋_GB2312">
    <w:panose1 w:val="02010609030101010101"/>
    <w:charset w:val="86"/>
    <w:family w:val="modern"/>
    <w:pitch w:val="default"/>
    <w:sig w:usb0="00000001" w:usb1="080E0000" w:usb2="00000000" w:usb3="00000000" w:csb0="00040000" w:csb1="00000000"/>
    <w:embedRegular r:id="rId2" w:fontKey="{0376F69C-4AF9-44AF-A370-F7E89F3185EE}"/>
  </w:font>
  <w:font w:name="方正仿宋_GB2312">
    <w:panose1 w:val="02000000000000000000"/>
    <w:charset w:val="86"/>
    <w:family w:val="auto"/>
    <w:pitch w:val="default"/>
    <w:sig w:usb0="A00002BF" w:usb1="184F6CFA" w:usb2="00000012" w:usb3="00000000" w:csb0="00040001" w:csb1="00000000"/>
    <w:embedRegular r:id="rId3" w:fontKey="{4D1470E5-8B3C-48A4-BD83-B84C31EB26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 w:name="KSO_WPS_MARK_KEY" w:val="ef12c94e-5571-4b3f-a15a-cd3b856671d7"/>
  </w:docVars>
  <w:rsids>
    <w:rsidRoot w:val="00000000"/>
    <w:rsid w:val="5CF46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2024-04-16T06:08:36Z</dcterms:created>
  <dc:creator>Lenovo</dc:creator>
  <cp:lastModifiedBy>殷子渊</cp:lastModifiedBy>
  <dcterms:modified xsi:type="dcterms:W3CDTF">2024-04-16T06:09:17Z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3603BF5EB90A4479BBBABADD325DBE89_12</vt:lpwstr>
  </property>
</Properties>
</file>