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嘉阳·桫椤湖景区招租公告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公司简介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司是四川省投资集团（嘉阳）转型产业，注册资本金2亿元人民币。经营范围主要为：旅游项目的开发和管理、旅游索道运营、旅游客运服务、蒸汽小火车旅游服务、水上娱乐、游船服务、矿山主题乐园、芭马峡探险乐园、桫椤密境等。公司专业从事旅游资源开发和经营，目前正在开发的嘉阳·桫椤湖旅游景区项目是国家AAAA级景区，景区拓展区域104平方公里，其中规划核心区域面积35平方公里，是省发改委重点建设项目、乐山市旅游第三级挂图作战项目，同时也是犍为县“文旅成就犍为，推动全域旅游”的领航项目。</w:t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景区介绍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嘉阳·桫椤湖旅游景区主要由嘉阳国家矿山公园（嘉阳小火车、芭蕉沟工业小镇、黄村井、芭马峡等）、桫椤湖国家级湿地公园（马蹄湾、官木沱、青龙峡等）组成，面积达35平方公里，地文景观、生态景观、人文景观丰富。景区拥有两个“活化石”，一是植物“活化石”桫椤树，规模大、树形多、植株高；二是工业“活化石”蒸汽小火车，以轨距窄、弯道多、坡度陡、最原始手动操作闻名于世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景区位于乐山市犍为县，紧靠成渝旅游大环线，是大峨眉国际旅游度假目的地的重要组成部分，同时又是成-乐-雅-攀旅游经济带的重要景点。目前景区已经获得的主要荣誉和称号有：国家AAAA级旅游景区、国家工业遗产、桫椤湖国家湿地公园、嘉阳国家矿山公园、中国桫椤之乡、川渝工业文化教育实践基地、省级文物保护单位、省级革命文物保护单位、省级旅游度假区、四川省中小学研学实践教育基地、四川省科普基地、四川省工业旅游示范基地、四川省科技旅游示范基地、四川省中小学生研学实践教育基地、四川省研学旅行实践基地（地学类）、乐山市爱国主义教育基地、乐山市中小学研学实践教育基地。</w:t>
      </w:r>
    </w:p>
    <w:p>
      <w:pPr>
        <w:pStyle w:val="3"/>
        <w:bidi w:val="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三、招租</w:t>
      </w:r>
      <w:r>
        <w:rPr>
          <w:rFonts w:hint="eastAsia"/>
          <w:b/>
        </w:rPr>
        <w:t>项目</w:t>
      </w:r>
      <w:r>
        <w:rPr>
          <w:rFonts w:hint="eastAsia"/>
          <w:b/>
          <w:lang w:val="en-US" w:eastAsia="zh-CN"/>
        </w:rPr>
        <w:t>及条件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粮站商业街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粮站商业街位于乐山市犍为县芭沟镇老芭沟社区嘉阳·桫椤湖景区核心区范围内，东临东方红广场、南临情人榕景点，占地面积为12754.55平方米，建筑面积为4482.55平方米。本次挂网招租的物业为粮站娱乐美食街A2、A3、A4、A5、B3、B4、B5、B6、C1、C2共10栋构筑物，租赁意向合作方可自行踏勘现场。</w:t>
      </w:r>
    </w:p>
    <w:p>
      <w:pPr>
        <w:pStyle w:val="5"/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b/>
        </w:rPr>
      </w:pPr>
      <w:r>
        <w:rPr>
          <w:rFonts w:hint="eastAsia"/>
          <w:b/>
        </w:rPr>
        <w:t>A2、A3、C1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C2</w:t>
      </w:r>
      <w:r>
        <w:rPr>
          <w:rFonts w:hint="eastAsia"/>
          <w:b/>
        </w:rPr>
        <w:t>招商业态为餐饮、娱乐、商业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招商条件如下：</w:t>
      </w:r>
    </w:p>
    <w:p>
      <w:pPr>
        <w:numPr>
          <w:ilvl w:val="0"/>
          <w:numId w:val="3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一次性租赁多栋物业的合作方优先考虑；</w:t>
      </w:r>
    </w:p>
    <w:p>
      <w:pPr>
        <w:numPr>
          <w:ilvl w:val="0"/>
          <w:numId w:val="3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为保证景区服务丰富程度，全年开门营业不得少于300天，开业日营业时间不得少于8小时；</w:t>
      </w:r>
    </w:p>
    <w:p>
      <w:pPr>
        <w:numPr>
          <w:ilvl w:val="0"/>
          <w:numId w:val="3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合作对象法人或自然人；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实施期间租赁方可先行进场装修租期3年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含三年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的免租期</w:t>
      </w:r>
      <w:r>
        <w:rPr>
          <w:rFonts w:hint="eastAsia"/>
          <w:sz w:val="28"/>
          <w:szCs w:val="28"/>
          <w:lang w:val="en-US" w:eastAsia="zh-CN"/>
        </w:rPr>
        <w:t>为6</w:t>
      </w:r>
      <w:r>
        <w:rPr>
          <w:rFonts w:hint="eastAsia"/>
          <w:sz w:val="28"/>
          <w:szCs w:val="28"/>
        </w:rPr>
        <w:t>个月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租期三年以上的</w:t>
      </w:r>
      <w:r>
        <w:rPr>
          <w:rFonts w:hint="eastAsia"/>
          <w:sz w:val="28"/>
          <w:szCs w:val="28"/>
        </w:rPr>
        <w:t>免租期为1年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减租期2年（按照半价收取租金）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(6)</w:t>
      </w: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10"/>
        <w:gridCol w:w="158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30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1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28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A2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地上两层，共计232.09㎡；</w:t>
            </w:r>
          </w:p>
        </w:tc>
        <w:tc>
          <w:tcPr>
            <w:tcW w:w="1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4万</w:t>
            </w:r>
          </w:p>
        </w:tc>
        <w:tc>
          <w:tcPr>
            <w:tcW w:w="28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要求业态为餐饮火锅店，室内卫生间已装修、灯具、风扇已安装，需由承租方承担装修设备费用。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地上一层，共计982.84㎡；</w:t>
            </w:r>
          </w:p>
        </w:tc>
        <w:tc>
          <w:tcPr>
            <w:tcW w:w="1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17.3万</w:t>
            </w:r>
          </w:p>
        </w:tc>
        <w:tc>
          <w:tcPr>
            <w:tcW w:w="28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C1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地上一层，共计108.36㎡；</w:t>
            </w:r>
          </w:p>
        </w:tc>
        <w:tc>
          <w:tcPr>
            <w:tcW w:w="1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1.6万</w:t>
            </w:r>
          </w:p>
        </w:tc>
        <w:tc>
          <w:tcPr>
            <w:tcW w:w="28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监控室自用，部分外租。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C2</w:t>
            </w:r>
          </w:p>
        </w:tc>
        <w:tc>
          <w:tcPr>
            <w:tcW w:w="30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地上两层，共计362.75㎡；</w:t>
            </w:r>
          </w:p>
        </w:tc>
        <w:tc>
          <w:tcPr>
            <w:tcW w:w="1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5.5万</w:t>
            </w:r>
          </w:p>
        </w:tc>
        <w:tc>
          <w:tcPr>
            <w:tcW w:w="28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/>
        </w:rPr>
      </w:pPr>
      <w:r>
        <w:rPr>
          <w:rFonts w:hint="eastAsia"/>
        </w:rPr>
        <w:t>A4、A5招商业态为住宿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研学</w:t>
      </w:r>
      <w:r>
        <w:rPr>
          <w:rFonts w:hint="eastAsia"/>
          <w:lang w:val="en-US" w:eastAsia="zh-CN"/>
        </w:rPr>
        <w:t>培训住宿为主</w:t>
      </w:r>
      <w:r>
        <w:rPr>
          <w:rFonts w:hint="eastAsia"/>
          <w:lang w:eastAsia="zh-CN"/>
        </w:rPr>
        <w:t>），</w:t>
      </w:r>
      <w:r>
        <w:rPr>
          <w:rFonts w:hint="eastAsia"/>
          <w:b/>
          <w:lang w:val="en-US" w:eastAsia="zh-CN"/>
        </w:rPr>
        <w:t>招商条件如下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一次性租赁A4、A5两栋物业的合作方优先考虑；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鼓励租赁方在本景区投资并为景区带客，组织前来的团队游客享受景区最大优惠政策及最低折扣；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合作对象法人或自然人；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实施期间租赁方可先行进场装修，</w:t>
      </w:r>
      <w:r>
        <w:rPr>
          <w:rFonts w:hint="eastAsia"/>
          <w:sz w:val="28"/>
          <w:szCs w:val="36"/>
          <w:lang w:val="en-US" w:eastAsia="zh-CN"/>
        </w:rPr>
        <w:t>租期3年内（含三年）的免租期6个月，租期三年以上的免租期1年、减租期2年（按照半价收取租金）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98"/>
        <w:gridCol w:w="346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地上两层，共计833.78㎡；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12.3万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地上两层，共计846.34㎡；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12.5万</w:t>
            </w:r>
          </w:p>
        </w:tc>
        <w:tc>
          <w:tcPr>
            <w:tcW w:w="7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b/>
        </w:rPr>
      </w:pPr>
      <w:r>
        <w:rPr>
          <w:rFonts w:hint="eastAsia"/>
          <w:b/>
        </w:rPr>
        <w:t>B3、B4、B5、B6招商业态为餐饮、娱乐、商业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招商条件如下：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一次性租赁多栋物业的合作方优先考虑；</w:t>
      </w:r>
    </w:p>
    <w:p>
      <w:pPr>
        <w:numPr>
          <w:ilvl w:val="0"/>
          <w:numId w:val="4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为保证景区服务丰富程度，全年开门营业不得少于300天，开业日营业时间不得少于8小时；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0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(10)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合作对象法人或自然人；</w:t>
      </w:r>
    </w:p>
    <w:p>
      <w:pPr>
        <w:numPr>
          <w:ilvl w:val="0"/>
          <w:numId w:val="0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(11)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/>
          <w:sz w:val="28"/>
          <w:szCs w:val="28"/>
        </w:rPr>
        <w:t>实施期间租赁方可先行进场装修，</w:t>
      </w:r>
      <w:r>
        <w:rPr>
          <w:rFonts w:hint="eastAsia"/>
          <w:sz w:val="28"/>
          <w:szCs w:val="28"/>
          <w:lang w:val="en-US" w:eastAsia="zh-CN"/>
        </w:rPr>
        <w:t>租期3年</w:t>
      </w:r>
      <w:r>
        <w:rPr>
          <w:rFonts w:hint="eastAsia"/>
          <w:sz w:val="28"/>
          <w:szCs w:val="36"/>
          <w:lang w:val="en-US" w:eastAsia="zh-CN"/>
        </w:rPr>
        <w:t>内（含三年）的免租期6个月，租期三年以上的免租期1年、减租期2年（按照半价收取租金）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(12)</w:t>
      </w: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98"/>
        <w:gridCol w:w="2937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B3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地上两层，共计236.02㎡；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3.5万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B4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地上一层，共计115.83㎡；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1.7万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B5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地上一层，共计510.39㎡；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7.0万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B6</w:t>
            </w:r>
          </w:p>
        </w:tc>
        <w:tc>
          <w:tcPr>
            <w:tcW w:w="319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地上一层，共计69.35㎡；</w:t>
            </w:r>
          </w:p>
        </w:tc>
        <w:tc>
          <w:tcPr>
            <w:tcW w:w="29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1.3万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大马度假酒店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马度假酒店位于乐山市犍为县双溪镇小石村嘉阳桫椤庄园内，是嘉阳·桫椤湖景区的南大门。建筑群西临桫椤湖国家湿地公园，配套嘉阳科普水乐园，总占地面积为49367.84平方米。项目共分为9栋，建筑总面积18098.13平方米。本次挂网招租的物业共9栋，主要招商业态为餐饮、娱乐、民宿、旅游商品售卖。租赁意向合作方可自行踏勘现场。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物业按栋为单位出租，</w:t>
      </w:r>
      <w:r>
        <w:rPr>
          <w:rFonts w:hint="eastAsia"/>
          <w:sz w:val="28"/>
          <w:szCs w:val="28"/>
        </w:rPr>
        <w:t>一次性租赁多栋物业的合作方优先考虑；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为保证景区服务丰富程度，全年开门营业不得少于300天，开业日营业时间不得少于8小时；</w:t>
      </w:r>
    </w:p>
    <w:p>
      <w:pPr>
        <w:numPr>
          <w:ilvl w:val="0"/>
          <w:numId w:val="5"/>
        </w:numPr>
        <w:ind w:left="425" w:leftChars="0" w:hanging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租赁期不超过8年；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合作对象法人或自然人；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val="en-US" w:eastAsia="zh-CN"/>
        </w:rPr>
        <w:t>物业产权证正在办理中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办理</w:t>
      </w:r>
      <w:r>
        <w:rPr>
          <w:rFonts w:hint="eastAsia"/>
          <w:sz w:val="28"/>
          <w:szCs w:val="28"/>
        </w:rPr>
        <w:t>期间租赁方可先行进场装修，</w:t>
      </w:r>
      <w:r>
        <w:rPr>
          <w:rFonts w:hint="eastAsia"/>
          <w:sz w:val="28"/>
          <w:szCs w:val="36"/>
          <w:lang w:val="en-US" w:eastAsia="zh-CN"/>
        </w:rPr>
        <w:t>租期3年内（含三年）的免租期6个月，租期三年以上的免租期1年、减租期2年（按照半价收取租金）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楼栋租金起价及对应面积见下表：</w:t>
      </w:r>
    </w:p>
    <w:tbl>
      <w:tblPr>
        <w:tblStyle w:val="7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930"/>
        <w:gridCol w:w="154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面积及结构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租金起价/年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A1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地上两层，共计596.72㎡；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5.6万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一层水泵房部分110.14㎡自用。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A2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共三层，地下一层地面两层，共计837.40㎡；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7.21万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A3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共三层，地下一层地面两层，共计996.51㎡；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8.79万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共三层，地下一层地面两层，共计1067.76㎡；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9.56万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B3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地上三层，共计1406㎡；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11.25万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B4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地上三层，共计845.72㎡；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6.9万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B5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地上三层，共计510.39㎡；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4.64万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B6</w:t>
            </w:r>
          </w:p>
        </w:tc>
        <w:tc>
          <w:tcPr>
            <w:tcW w:w="49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地上三层，共计8743.68㎡；</w:t>
            </w:r>
          </w:p>
        </w:tc>
        <w:tc>
          <w:tcPr>
            <w:tcW w:w="1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68.62万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游客中心</w:t>
            </w:r>
          </w:p>
        </w:tc>
        <w:tc>
          <w:tcPr>
            <w:tcW w:w="49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地上二层、三层，共计1443.74㎡；</w:t>
            </w:r>
          </w:p>
        </w:tc>
        <w:tc>
          <w:tcPr>
            <w:tcW w:w="154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9.90万</w:t>
            </w:r>
          </w:p>
        </w:tc>
        <w:tc>
          <w:tcPr>
            <w:tcW w:w="17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一层自用</w:t>
            </w:r>
          </w:p>
        </w:tc>
      </w:tr>
    </w:tbl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联系方式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我公司对以上项目公开招募合作伙伴，欢迎有兴趣者联系洽谈。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联系人：李先生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联系地址：四川省乐山市犍为县芭沟镇中段2号芭沟游客中心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联系电话：138 8062 8716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四川川投峨眉旅游开发有限公司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2024年1月5日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2F8D6"/>
    <w:multiLevelType w:val="singleLevel"/>
    <w:tmpl w:val="CA02F8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153B2ED"/>
    <w:multiLevelType w:val="singleLevel"/>
    <w:tmpl w:val="D153B2E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67F0747"/>
    <w:multiLevelType w:val="singleLevel"/>
    <w:tmpl w:val="E67F07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AB0B293"/>
    <w:multiLevelType w:val="singleLevel"/>
    <w:tmpl w:val="EAB0B293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2C68877C"/>
    <w:multiLevelType w:val="singleLevel"/>
    <w:tmpl w:val="2C68877C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AzYmJlZTA2ZmZjMWRmMDJkZWNhNjM3M2M2MjEifQ=="/>
    <w:docVar w:name="KSO_WPS_MARK_KEY" w:val="9d386f21-9e69-4fee-9c80-7c34f2888e83"/>
  </w:docVars>
  <w:rsids>
    <w:rsidRoot w:val="00000000"/>
    <w:rsid w:val="01420A1F"/>
    <w:rsid w:val="02506D92"/>
    <w:rsid w:val="088632A7"/>
    <w:rsid w:val="09214FB2"/>
    <w:rsid w:val="0B19519E"/>
    <w:rsid w:val="0E2C6392"/>
    <w:rsid w:val="10320AFD"/>
    <w:rsid w:val="113C2097"/>
    <w:rsid w:val="154F7EFE"/>
    <w:rsid w:val="1CC051D6"/>
    <w:rsid w:val="2B6A40AD"/>
    <w:rsid w:val="2B755EDF"/>
    <w:rsid w:val="2F4B7552"/>
    <w:rsid w:val="311D78E1"/>
    <w:rsid w:val="31CF4924"/>
    <w:rsid w:val="329F4BBE"/>
    <w:rsid w:val="33CA6345"/>
    <w:rsid w:val="347D3C45"/>
    <w:rsid w:val="36B70306"/>
    <w:rsid w:val="370A3D2F"/>
    <w:rsid w:val="373C698E"/>
    <w:rsid w:val="3CA0453A"/>
    <w:rsid w:val="3FB86B84"/>
    <w:rsid w:val="41B50A70"/>
    <w:rsid w:val="46C92F6B"/>
    <w:rsid w:val="4E130A82"/>
    <w:rsid w:val="54153A57"/>
    <w:rsid w:val="554A2F8E"/>
    <w:rsid w:val="5773052A"/>
    <w:rsid w:val="5CA16F50"/>
    <w:rsid w:val="67603497"/>
    <w:rsid w:val="68FC45C8"/>
    <w:rsid w:val="6BFE549B"/>
    <w:rsid w:val="6E5518BE"/>
    <w:rsid w:val="6EE571F7"/>
    <w:rsid w:val="709977DF"/>
    <w:rsid w:val="7800480A"/>
    <w:rsid w:val="7A1B3DE0"/>
    <w:rsid w:val="7BF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2575</Characters>
  <Lines>0</Lines>
  <Paragraphs>0</Paragraphs>
  <TotalTime>17</TotalTime>
  <ScaleCrop>false</ScaleCrop>
  <LinksUpToDate>false</LinksUpToDate>
  <CharactersWithSpaces>2604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2022-11-30T03:55:00Z</dcterms:created>
  <dc:creator>Administrator</dc:creator>
  <cp:lastModifiedBy>幸福</cp:lastModifiedBy>
  <dcterms:modified xsi:type="dcterms:W3CDTF">2024-01-10T06:09:40Z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E358A7AA18C44FC5BDD33F4E70AE55B0_13</vt:lpwstr>
  </property>
</Properties>
</file>